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1E" w:rsidRDefault="00614C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4C1E" w:rsidRDefault="003A0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4C1E" w:rsidRDefault="003A0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Плана мероприятий («дорожной карты») по содействию развитию конкуренции </w:t>
      </w:r>
    </w:p>
    <w:p w:rsidR="00614C1E" w:rsidRDefault="003A0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в муниципальном образовании «Всеволожский муниципальный район» Ленинградской области за </w:t>
      </w:r>
      <w:r w:rsidR="00D5679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D17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D171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717">
        <w:rPr>
          <w:rFonts w:ascii="Times New Roman" w:hAnsi="Times New Roman" w:cs="Times New Roman"/>
          <w:b/>
          <w:sz w:val="28"/>
          <w:szCs w:val="28"/>
        </w:rPr>
        <w:t>а</w:t>
      </w:r>
    </w:p>
    <w:p w:rsidR="00614C1E" w:rsidRDefault="0061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1E" w:rsidRDefault="003A0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Мероприятия по содействию развитию конкуренции в отраслях (сферах) экономики муниципального образования «Всеволожский муниципальный район» Ленинградской области</w:t>
      </w:r>
    </w:p>
    <w:p w:rsidR="00614C1E" w:rsidRDefault="0061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29"/>
        <w:gridCol w:w="1417"/>
        <w:gridCol w:w="1418"/>
        <w:gridCol w:w="2410"/>
        <w:gridCol w:w="65"/>
        <w:gridCol w:w="4020"/>
        <w:gridCol w:w="26"/>
      </w:tblGrid>
      <w:tr w:rsidR="00614C1E">
        <w:trPr>
          <w:gridAfter w:val="1"/>
          <w:wAfter w:w="26" w:type="dxa"/>
          <w:tblHeader/>
        </w:trPr>
        <w:tc>
          <w:tcPr>
            <w:tcW w:w="4679" w:type="dxa"/>
            <w:vMerge w:val="restart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</w:p>
        </w:tc>
        <w:tc>
          <w:tcPr>
            <w:tcW w:w="3005" w:type="dxa"/>
            <w:gridSpan w:val="3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 развития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конкуренции</w:t>
            </w:r>
          </w:p>
        </w:tc>
        <w:tc>
          <w:tcPr>
            <w:tcW w:w="1418" w:type="dxa"/>
            <w:vMerge w:val="restart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75" w:type="dxa"/>
            <w:gridSpan w:val="2"/>
            <w:vMerge w:val="restart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администрации               МО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«Всеволожский муниципальный район» 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0" w:type="dxa"/>
            <w:vMerge w:val="restart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мероприятия, направленные на достижение целевого показателя</w:t>
            </w:r>
          </w:p>
        </w:tc>
      </w:tr>
      <w:tr w:rsidR="00614C1E">
        <w:trPr>
          <w:gridAfter w:val="1"/>
          <w:wAfter w:w="26" w:type="dxa"/>
        </w:trPr>
        <w:tc>
          <w:tcPr>
            <w:tcW w:w="4679" w:type="dxa"/>
            <w:vMerge/>
          </w:tcPr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C1E" w:rsidRDefault="003A0E1C" w:rsidP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A1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D5679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A17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7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</w:tcPr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1E">
        <w:trPr>
          <w:gridAfter w:val="1"/>
          <w:wAfter w:w="26" w:type="dxa"/>
        </w:trPr>
        <w:tc>
          <w:tcPr>
            <w:tcW w:w="15597" w:type="dxa"/>
            <w:gridSpan w:val="8"/>
          </w:tcPr>
          <w:p w:rsidR="00614C1E" w:rsidRDefault="003A0E1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546DE0">
        <w:trPr>
          <w:gridAfter w:val="1"/>
          <w:wAfter w:w="26" w:type="dxa"/>
          <w:trHeight w:val="1217"/>
        </w:trPr>
        <w:tc>
          <w:tcPr>
            <w:tcW w:w="4679" w:type="dxa"/>
          </w:tcPr>
          <w:p w:rsidR="00546DE0" w:rsidRDefault="00546DE0" w:rsidP="0054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3 до 6 лет, посещающих дошкольные образовательные учреждения за счет открытия частных детских садов</w:t>
            </w:r>
          </w:p>
          <w:p w:rsidR="00546DE0" w:rsidRDefault="00546DE0" w:rsidP="0054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</w:t>
            </w:r>
          </w:p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1446" w:type="dxa"/>
            <w:gridSpan w:val="2"/>
          </w:tcPr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457/117,7</w:t>
            </w:r>
          </w:p>
        </w:tc>
        <w:tc>
          <w:tcPr>
            <w:tcW w:w="1418" w:type="dxa"/>
          </w:tcPr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</w:tcPr>
          <w:p w:rsidR="00546DE0" w:rsidRPr="007B1704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04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1704">
              <w:rPr>
                <w:rFonts w:ascii="Times New Roman" w:hAnsi="Times New Roman" w:cs="Times New Roman"/>
                <w:sz w:val="24"/>
                <w:szCs w:val="24"/>
              </w:rPr>
              <w:t xml:space="preserve">.2023 года в АИС ЭДС зарегистрировано 17 частных образовательных организаций, имеющих лицензию на право ведения образовательной деятельности, которые посещает </w:t>
            </w:r>
          </w:p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3 036</w:t>
            </w:r>
            <w:r w:rsidRPr="007B1704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возрастной категории от 3 до 6 лет.</w:t>
            </w:r>
          </w:p>
        </w:tc>
      </w:tr>
      <w:tr w:rsidR="00546DE0">
        <w:trPr>
          <w:gridAfter w:val="1"/>
          <w:wAfter w:w="26" w:type="dxa"/>
        </w:trPr>
        <w:tc>
          <w:tcPr>
            <w:tcW w:w="4679" w:type="dxa"/>
          </w:tcPr>
          <w:p w:rsidR="00546DE0" w:rsidRDefault="00546DE0" w:rsidP="00546D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мер социальной поддержки</w:t>
            </w:r>
          </w:p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</w:tcPr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46DE0" w:rsidRDefault="00546DE0" w:rsidP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граждан.</w:t>
            </w:r>
          </w:p>
        </w:tc>
        <w:tc>
          <w:tcPr>
            <w:tcW w:w="2475" w:type="dxa"/>
            <w:gridSpan w:val="2"/>
          </w:tcPr>
          <w:p w:rsidR="00546DE0" w:rsidRDefault="00546DE0" w:rsidP="00546D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</w:tcPr>
          <w:p w:rsidR="00546DE0" w:rsidRDefault="00546DE0" w:rsidP="00546D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решением Совета депутатов Всеволожского района от 19.12.2019 № 51 «О дополнительных мерах социальной поддержки отдельных категорий граждан» меры социальной поддержки в форме ежемесячных денежных </w:t>
            </w: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выплат предоставляются гражданам, которые не имеют право на их получение в соответствии с Социальным кодексом Ленинградской области.</w:t>
            </w:r>
          </w:p>
        </w:tc>
      </w:tr>
      <w:tr w:rsidR="00614C1E">
        <w:trPr>
          <w:gridAfter w:val="1"/>
          <w:wAfter w:w="26" w:type="dxa"/>
        </w:trPr>
        <w:tc>
          <w:tcPr>
            <w:tcW w:w="4679" w:type="dxa"/>
          </w:tcPr>
          <w:p w:rsidR="00614C1E" w:rsidRDefault="003A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559" w:type="dxa"/>
          </w:tcPr>
          <w:p w:rsidR="00614C1E" w:rsidRDefault="003A0E1C" w:rsidP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73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2"/>
          </w:tcPr>
          <w:p w:rsidR="00614C1E" w:rsidRDefault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18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  <w:gridSpan w:val="2"/>
          </w:tcPr>
          <w:p w:rsidR="00614C1E" w:rsidRDefault="003A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</w:tcPr>
          <w:p w:rsidR="00614C1E" w:rsidRDefault="00546DE0" w:rsidP="00CF5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>На 01.0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года в АИС ЭДС зарегистрировано 17 частных образовательных организаций, имеющих лицензию на право ведения образовательной деятельности, которые посещает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439</w:t>
            </w:r>
            <w:r w:rsidRPr="007B1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 возрастной категории от 1 до 6 лет.</w:t>
            </w:r>
          </w:p>
        </w:tc>
      </w:tr>
      <w:tr w:rsidR="00614C1E">
        <w:trPr>
          <w:gridAfter w:val="1"/>
          <w:wAfter w:w="26" w:type="dxa"/>
        </w:trPr>
        <w:tc>
          <w:tcPr>
            <w:tcW w:w="15597" w:type="dxa"/>
            <w:gridSpan w:val="8"/>
          </w:tcPr>
          <w:p w:rsidR="00614C1E" w:rsidRDefault="003A0E1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14C1E">
        <w:trPr>
          <w:gridAfter w:val="1"/>
          <w:wAfter w:w="26" w:type="dxa"/>
        </w:trPr>
        <w:tc>
          <w:tcPr>
            <w:tcW w:w="467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платных образовательных программ (кружков, занятий) на базе общеобразовательных учреждений </w:t>
            </w:r>
          </w:p>
        </w:tc>
        <w:tc>
          <w:tcPr>
            <w:tcW w:w="1559" w:type="dxa"/>
          </w:tcPr>
          <w:p w:rsidR="00614C1E" w:rsidRDefault="003A0E1C" w:rsidP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</w:tcPr>
          <w:p w:rsidR="00614C1E" w:rsidRDefault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75" w:type="dxa"/>
            <w:gridSpan w:val="2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</w:tcPr>
          <w:p w:rsidR="00614C1E" w:rsidRDefault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B">
              <w:rPr>
                <w:rFonts w:ascii="Times New Roman" w:hAnsi="Times New Roman" w:cs="Times New Roman"/>
                <w:sz w:val="24"/>
                <w:szCs w:val="24"/>
              </w:rPr>
              <w:t>Изменение формата работы отдельных частных организаций, работающих в сфере предоставления образовательных услуг, предоставление возможности оказания услуг на базе муниципальных общеобразовательных учреждений</w:t>
            </w:r>
          </w:p>
        </w:tc>
      </w:tr>
      <w:tr w:rsidR="00614C1E">
        <w:trPr>
          <w:gridAfter w:val="1"/>
          <w:wAfter w:w="26" w:type="dxa"/>
        </w:trPr>
        <w:tc>
          <w:tcPr>
            <w:tcW w:w="15597" w:type="dxa"/>
            <w:gridSpan w:val="8"/>
          </w:tcPr>
          <w:p w:rsidR="00614C1E" w:rsidRDefault="003A0E1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614C1E">
        <w:trPr>
          <w:gridAfter w:val="1"/>
          <w:wAfter w:w="26" w:type="dxa"/>
        </w:trPr>
        <w:tc>
          <w:tcPr>
            <w:tcW w:w="467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несовершеннолетних детей от 8 до 18 лет, охваченных тематическими мероприятиями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привлечением ресурсов в т.ч. организаций коммерческого сектора экономики,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детей в МООДО «ЦДО «Островки».</w:t>
            </w:r>
          </w:p>
        </w:tc>
        <w:tc>
          <w:tcPr>
            <w:tcW w:w="155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</w:tcPr>
          <w:p w:rsidR="00614C1E" w:rsidRDefault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5" w:type="dxa"/>
            <w:gridSpan w:val="2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020" w:type="dxa"/>
          </w:tcPr>
          <w:p w:rsidR="00614C1E" w:rsidRDefault="0054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8B">
              <w:rPr>
                <w:rFonts w:ascii="Times New Roman" w:hAnsi="Times New Roman" w:cs="Times New Roman"/>
                <w:sz w:val="24"/>
                <w:szCs w:val="24"/>
              </w:rPr>
              <w:t>В 2023 году данный показатель не будет выполнен в связи с тем, что в МООДО «ЦДО «Островки» ведутся ремонтные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C1E">
        <w:trPr>
          <w:gridAfter w:val="1"/>
          <w:wAfter w:w="26" w:type="dxa"/>
        </w:trPr>
        <w:tc>
          <w:tcPr>
            <w:tcW w:w="15597" w:type="dxa"/>
            <w:gridSpan w:val="8"/>
          </w:tcPr>
          <w:p w:rsidR="00614C1E" w:rsidRDefault="003A0E1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614C1E">
        <w:trPr>
          <w:trHeight w:val="2568"/>
        </w:trPr>
        <w:tc>
          <w:tcPr>
            <w:tcW w:w="467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6" w:type="dxa"/>
            <w:gridSpan w:val="2"/>
          </w:tcPr>
          <w:p w:rsidR="00614C1E" w:rsidRDefault="00C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614C1E" w:rsidRDefault="003A0E1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по экономическому развитию и инвестициям;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</w:tc>
        <w:tc>
          <w:tcPr>
            <w:tcW w:w="4111" w:type="dxa"/>
            <w:gridSpan w:val="3"/>
          </w:tcPr>
          <w:p w:rsidR="00C077D5" w:rsidRDefault="00C077D5" w:rsidP="00C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предприятия муниципальной формы собственности включены в план по реорганизации (ликвидации), как подлежащие ликвидации.</w:t>
            </w:r>
          </w:p>
          <w:p w:rsidR="009C6A5E" w:rsidRDefault="00C077D5" w:rsidP="00C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 осуществление деятельности только ГАУ ЛО «Ленфарм»</w:t>
            </w:r>
          </w:p>
        </w:tc>
      </w:tr>
      <w:tr w:rsidR="00614C1E">
        <w:trPr>
          <w:gridAfter w:val="1"/>
          <w:wAfter w:w="26" w:type="dxa"/>
          <w:trHeight w:val="70"/>
        </w:trPr>
        <w:tc>
          <w:tcPr>
            <w:tcW w:w="15597" w:type="dxa"/>
            <w:gridSpan w:val="8"/>
          </w:tcPr>
          <w:p w:rsidR="00614C1E" w:rsidRDefault="003A0E1C">
            <w:pPr>
              <w:pStyle w:val="af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614C1E">
        <w:trPr>
          <w:trHeight w:val="70"/>
        </w:trPr>
        <w:tc>
          <w:tcPr>
            <w:tcW w:w="467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55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gridSpan w:val="2"/>
          </w:tcPr>
          <w:p w:rsidR="00614C1E" w:rsidRDefault="0003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614C1E" w:rsidRDefault="003A0E1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строительства, дорожного хозяйства и благоустройства;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  <w:p w:rsidR="00B519DE" w:rsidRDefault="00B519D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614C1E" w:rsidRDefault="0003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благоустройству городской среды осуществляется в рамках заключения муниципальных контрактов с предприятиями частной формы собственности.</w:t>
            </w:r>
          </w:p>
        </w:tc>
      </w:tr>
      <w:tr w:rsidR="00614C1E" w:rsidTr="00B519DE">
        <w:trPr>
          <w:gridAfter w:val="1"/>
          <w:wAfter w:w="26" w:type="dxa"/>
          <w:trHeight w:val="305"/>
        </w:trPr>
        <w:tc>
          <w:tcPr>
            <w:tcW w:w="15597" w:type="dxa"/>
            <w:gridSpan w:val="8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Рынок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</w:tr>
      <w:tr w:rsidR="00614C1E">
        <w:tc>
          <w:tcPr>
            <w:tcW w:w="4679" w:type="dxa"/>
            <w:tcBorders>
              <w:top w:val="none" w:sz="4" w:space="0" w:color="000000"/>
            </w:tcBorders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услуг (маршрутов)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588" w:type="dxa"/>
            <w:gridSpan w:val="2"/>
            <w:tcBorders>
              <w:top w:val="none" w:sz="4" w:space="0" w:color="000000"/>
            </w:tcBorders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one" w:sz="4" w:space="0" w:color="000000"/>
            </w:tcBorders>
          </w:tcPr>
          <w:p w:rsidR="00614C1E" w:rsidRDefault="00BC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one" w:sz="4" w:space="0" w:color="000000"/>
            </w:tcBorders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one" w:sz="4" w:space="0" w:color="000000"/>
            </w:tcBorders>
          </w:tcPr>
          <w:p w:rsidR="00614C1E" w:rsidRDefault="003A0E1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Сектор организации транспортного обслуживания населения;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</w:tcBorders>
          </w:tcPr>
          <w:p w:rsidR="00614C1E" w:rsidRDefault="00BC6618" w:rsidP="00BC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18">
              <w:rPr>
                <w:rFonts w:ascii="Times New Roman" w:hAnsi="Times New Roman" w:cs="Times New Roman"/>
                <w:sz w:val="24"/>
                <w:szCs w:val="24"/>
              </w:rPr>
              <w:t>В 1 полугодии 2023 года проведен один конкурс на оказание услуг, связанных с осуществлением регулярных перевозок пассажиров и багажа автомобильным транспортом по регулируемым тарифам по муниципальному маршруту Всеволожского муниципального района Ленинградской области № 664. На сегодняшний день из 50 муниципальных маршрутов 34 маршрута обслуживаются организациями частной формы собственности (68%).</w:t>
            </w:r>
          </w:p>
        </w:tc>
      </w:tr>
      <w:tr w:rsidR="00614C1E">
        <w:trPr>
          <w:gridAfter w:val="1"/>
          <w:wAfter w:w="26" w:type="dxa"/>
        </w:trPr>
        <w:tc>
          <w:tcPr>
            <w:tcW w:w="15597" w:type="dxa"/>
            <w:gridSpan w:val="8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Рынок реализации сельскохозяйственной продукции</w:t>
            </w:r>
          </w:p>
        </w:tc>
      </w:tr>
      <w:tr w:rsidR="00614C1E">
        <w:tc>
          <w:tcPr>
            <w:tcW w:w="467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района конкурсов, выставок, ярмарок и других мероприятий, направленных на продвижение продукции, пропаганду передового опыта и формирование благоприятного имиджа АПК </w:t>
            </w:r>
          </w:p>
        </w:tc>
        <w:tc>
          <w:tcPr>
            <w:tcW w:w="1588" w:type="dxa"/>
            <w:gridSpan w:val="2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14C1E" w:rsidRDefault="00073FEA">
            <w:pPr>
              <w:jc w:val="center"/>
              <w:rPr>
                <w:rStyle w:val="af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614C1E" w:rsidRDefault="003A0E1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</w:t>
            </w:r>
          </w:p>
          <w:p w:rsidR="00614C1E" w:rsidRDefault="00614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614C1E" w:rsidRDefault="00073FEA" w:rsidP="0007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ежегодная весенняя районная сельскохозяйственная Ярмарка</w:t>
            </w:r>
          </w:p>
        </w:tc>
      </w:tr>
      <w:tr w:rsidR="00614C1E">
        <w:trPr>
          <w:gridAfter w:val="1"/>
          <w:wAfter w:w="26" w:type="dxa"/>
        </w:trPr>
        <w:tc>
          <w:tcPr>
            <w:tcW w:w="15597" w:type="dxa"/>
            <w:gridSpan w:val="8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Сфера наружной рекламы</w:t>
            </w:r>
          </w:p>
        </w:tc>
      </w:tr>
      <w:tr w:rsidR="00614C1E">
        <w:tc>
          <w:tcPr>
            <w:tcW w:w="467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88" w:type="dxa"/>
            <w:gridSpan w:val="2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14C1E" w:rsidRDefault="00E0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614C1E" w:rsidRDefault="003A0E1C" w:rsidP="00B519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Отдел развития сельскохозяйственного производства, малого и среднего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4111" w:type="dxa"/>
            <w:gridSpan w:val="3"/>
          </w:tcPr>
          <w:p w:rsidR="00E00808" w:rsidRDefault="00E00808" w:rsidP="00E0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(муниципальные) организации, оказывающие услуги в сфере наружной рекламы отсутствуют.</w:t>
            </w:r>
          </w:p>
          <w:p w:rsidR="00614C1E" w:rsidRDefault="00614C1E" w:rsidP="00D5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1E">
        <w:trPr>
          <w:gridAfter w:val="1"/>
          <w:wAfter w:w="26" w:type="dxa"/>
        </w:trPr>
        <w:tc>
          <w:tcPr>
            <w:tcW w:w="15597" w:type="dxa"/>
            <w:gridSpan w:val="8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614C1E">
        <w:tc>
          <w:tcPr>
            <w:tcW w:w="467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Внесенных информации о достопримечательностях и туристских объектах в информационные системы </w:t>
            </w:r>
          </w:p>
        </w:tc>
        <w:tc>
          <w:tcPr>
            <w:tcW w:w="1588" w:type="dxa"/>
            <w:gridSpan w:val="2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14C1E" w:rsidRDefault="005C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614C1E" w:rsidRDefault="003A0E1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4111" w:type="dxa"/>
            <w:gridSpan w:val="3"/>
          </w:tcPr>
          <w:p w:rsidR="00614C1E" w:rsidRDefault="005C65B9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настоящее время внесены сведения о 54 объектах.</w:t>
            </w:r>
          </w:p>
        </w:tc>
      </w:tr>
      <w:tr w:rsidR="00614C1E">
        <w:tc>
          <w:tcPr>
            <w:tcW w:w="467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межрегиональных и международных выставках, участие в проектах приграничного сотрудничества</w:t>
            </w:r>
          </w:p>
        </w:tc>
        <w:tc>
          <w:tcPr>
            <w:tcW w:w="1588" w:type="dxa"/>
            <w:gridSpan w:val="2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4C1E" w:rsidRDefault="005C6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614C1E" w:rsidRDefault="003A0E1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4111" w:type="dxa"/>
            <w:gridSpan w:val="3"/>
          </w:tcPr>
          <w:p w:rsidR="00614C1E" w:rsidRDefault="005C65B9" w:rsidP="005C65B9">
            <w:pPr>
              <w:ind w:left="-10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мероприятия не проводились</w:t>
            </w:r>
          </w:p>
        </w:tc>
      </w:tr>
    </w:tbl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7AD" w:rsidRPr="00D7509F" w:rsidRDefault="00796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1E" w:rsidRDefault="003A0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Системные мероприятия, направленные на развитие конкуренции в муниципальном образовании «Всеволожский муниципальный район» Ленинградской области</w:t>
      </w:r>
    </w:p>
    <w:p w:rsidR="00614C1E" w:rsidRDefault="003A0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5"/>
        <w:gridCol w:w="3286"/>
        <w:gridCol w:w="3544"/>
        <w:gridCol w:w="277"/>
        <w:gridCol w:w="1565"/>
        <w:gridCol w:w="1701"/>
        <w:gridCol w:w="4111"/>
      </w:tblGrid>
      <w:tr w:rsidR="00614C1E">
        <w:trPr>
          <w:tblHeader/>
        </w:trPr>
        <w:tc>
          <w:tcPr>
            <w:tcW w:w="855" w:type="dxa"/>
            <w:vMerge w:val="restart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6" w:type="dxa"/>
            <w:vMerge w:val="restart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3544" w:type="dxa"/>
            <w:vMerge w:val="restart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индикаторы, Единица измерения</w:t>
            </w:r>
          </w:p>
        </w:tc>
        <w:tc>
          <w:tcPr>
            <w:tcW w:w="3543" w:type="dxa"/>
            <w:gridSpan w:val="3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</w:tc>
        <w:tc>
          <w:tcPr>
            <w:tcW w:w="4111" w:type="dxa"/>
            <w:vMerge w:val="restart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структурное подразделение администрации     МО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«Всеволожский муниципальный район» ЛО</w:t>
            </w:r>
          </w:p>
        </w:tc>
      </w:tr>
      <w:tr w:rsidR="00614C1E">
        <w:tc>
          <w:tcPr>
            <w:tcW w:w="855" w:type="dxa"/>
            <w:vMerge/>
          </w:tcPr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14C1E" w:rsidRDefault="003A0E1C" w:rsidP="00384C8A">
            <w:pPr>
              <w:ind w:left="-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384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4C1E" w:rsidRDefault="003A0E1C" w:rsidP="00D5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D56797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4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</w:tcPr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4" w:type="dxa"/>
            <w:gridSpan w:val="6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14C1E">
        <w:trPr>
          <w:trHeight w:val="2417"/>
        </w:trPr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объема закупок у субъектов малого и среднего предпринимательства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842" w:type="dxa"/>
            <w:gridSpan w:val="2"/>
          </w:tcPr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1E" w:rsidRDefault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4C1E" w:rsidRDefault="00614C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D7E" w:rsidRDefault="00F7675B" w:rsidP="00204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49,14</w:t>
            </w:r>
            <w:bookmarkStart w:id="0" w:name="_GoBack"/>
            <w:bookmarkEnd w:id="0"/>
          </w:p>
          <w:p w:rsidR="00614C1E" w:rsidRDefault="00204D7E" w:rsidP="00204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(показатель рассчитывается за год; за 2022 год - 58,36)</w:t>
            </w:r>
          </w:p>
        </w:tc>
        <w:tc>
          <w:tcPr>
            <w:tcW w:w="4111" w:type="dxa"/>
          </w:tcPr>
          <w:p w:rsidR="00614C1E" w:rsidRDefault="003A0E1C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614C1E" w:rsidRDefault="003A0E1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Комитет финансов;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86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«социального предпринимательства»,  проведение мероприятий, направленных на поддержку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 включая мероприятия по развитию инфраструктуры поддержки «социального предпринимательства»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«социального предпринимательства», получивших 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поддержку, чел. </w:t>
            </w:r>
          </w:p>
        </w:tc>
        <w:tc>
          <w:tcPr>
            <w:tcW w:w="1842" w:type="dxa"/>
            <w:gridSpan w:val="2"/>
          </w:tcPr>
          <w:p w:rsidR="00614C1E" w:rsidRDefault="00A17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0E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4C1E" w:rsidRDefault="00A3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614C1E" w:rsidRDefault="003A0E1C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614C1E" w:rsidRDefault="00F767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tooltip="http://vsevolozhsk.813.ru/" w:history="1">
              <w:r w:rsidR="003A0E1C">
                <w:rPr>
                  <w:rStyle w:val="afb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</w:p>
        </w:tc>
      </w:tr>
      <w:tr w:rsidR="00A173D9">
        <w:tc>
          <w:tcPr>
            <w:tcW w:w="855" w:type="dxa"/>
          </w:tcPr>
          <w:p w:rsidR="00A173D9" w:rsidRDefault="00A173D9" w:rsidP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86" w:type="dxa"/>
          </w:tcPr>
          <w:p w:rsidR="00A173D9" w:rsidRPr="008372F8" w:rsidRDefault="00A173D9" w:rsidP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F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созданию и развитию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8372F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(прежде всего финансирование начальной стадии развития организации и 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антия непрерывности поддержки)</w:t>
            </w:r>
          </w:p>
        </w:tc>
        <w:tc>
          <w:tcPr>
            <w:tcW w:w="3544" w:type="dxa"/>
          </w:tcPr>
          <w:p w:rsidR="00A173D9" w:rsidRPr="008372F8" w:rsidRDefault="00A173D9" w:rsidP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173D9" w:rsidRPr="008372F8" w:rsidRDefault="00A173D9" w:rsidP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F8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предпринимательства, действующих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лет</w:t>
            </w:r>
            <w:r w:rsidRPr="008372F8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</w:t>
            </w:r>
          </w:p>
          <w:p w:rsidR="00A173D9" w:rsidRPr="008372F8" w:rsidRDefault="00A173D9" w:rsidP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F8">
              <w:rPr>
                <w:rFonts w:ascii="Times New Roman" w:hAnsi="Times New Roman" w:cs="Times New Roman"/>
                <w:sz w:val="24"/>
                <w:szCs w:val="24"/>
              </w:rPr>
              <w:t>поддержку, чел.</w:t>
            </w:r>
          </w:p>
        </w:tc>
        <w:tc>
          <w:tcPr>
            <w:tcW w:w="1842" w:type="dxa"/>
            <w:gridSpan w:val="2"/>
          </w:tcPr>
          <w:p w:rsidR="00A173D9" w:rsidRDefault="00A173D9" w:rsidP="00A17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173D9" w:rsidRDefault="00A315F1" w:rsidP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173D9" w:rsidRDefault="00A173D9" w:rsidP="00A173D9">
            <w:pPr>
              <w:ind w:left="-127" w:right="-8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A173D9" w:rsidRDefault="00F7675B" w:rsidP="00A17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ooltip="http://vsevolozhsk.813.ru/" w:history="1">
              <w:r w:rsidR="00A173D9">
                <w:rPr>
                  <w:rStyle w:val="afb"/>
                  <w:rFonts w:ascii="Times New Roman" w:hAnsi="Times New Roman" w:cs="Times New Roman"/>
                  <w:color w:val="000000"/>
                  <w:sz w:val="24"/>
                  <w:szCs w:val="24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  <w:r w:rsidR="00A173D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173D9" w:rsidRDefault="00A173D9" w:rsidP="00A173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86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финансовых услуг предпринимательского финансирования микрофинансовыми организациями поддержки субъектов малого и среднего предпринимательства 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капитализации микрофинансовых организаций поддержки субъектов малого и среднего предпринимательства, тыс. руб.</w:t>
            </w:r>
          </w:p>
        </w:tc>
        <w:tc>
          <w:tcPr>
            <w:tcW w:w="1842" w:type="dxa"/>
            <w:gridSpan w:val="2"/>
          </w:tcPr>
          <w:p w:rsidR="00614C1E" w:rsidRDefault="00A17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33 650</w:t>
            </w:r>
          </w:p>
        </w:tc>
        <w:tc>
          <w:tcPr>
            <w:tcW w:w="1701" w:type="dxa"/>
          </w:tcPr>
          <w:p w:rsidR="00614C1E" w:rsidRDefault="00A3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6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111" w:type="dxa"/>
          </w:tcPr>
          <w:p w:rsidR="00614C1E" w:rsidRDefault="003A0E1C">
            <w:pPr>
              <w:ind w:left="-127" w:right="-82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развития сельскохозяйственного производства, малого и среднего предпринимательства;</w:t>
            </w:r>
          </w:p>
          <w:p w:rsidR="00614C1E" w:rsidRDefault="00F7675B">
            <w:pPr>
              <w:ind w:left="-127" w:right="-82"/>
              <w:jc w:val="center"/>
              <w:rPr>
                <w:rFonts w:ascii="Times New Roman" w:eastAsia="Batang" w:hAnsi="Times New Roman" w:cs="Times New Roman"/>
              </w:rPr>
            </w:pPr>
            <w:hyperlink r:id="rId10" w:tooltip="http://vsevolozhsk.813.ru/" w:history="1">
              <w:r w:rsidR="003A0E1C">
                <w:rPr>
                  <w:rStyle w:val="afb"/>
                  <w:rFonts w:ascii="Times New Roman" w:hAnsi="Times New Roman" w:cs="Times New Roman"/>
                  <w:color w:val="000000"/>
                </w:rPr>
                <w:t>Фонд "Всеволожский центр поддержки предпринимательства - бизнес-инкубатор" микрокредитная компания</w:t>
              </w:r>
            </w:hyperlink>
          </w:p>
        </w:tc>
      </w:tr>
      <w:tr w:rsidR="00614C1E">
        <w:trPr>
          <w:trHeight w:val="1674"/>
        </w:trPr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86" w:type="dxa"/>
          </w:tcPr>
          <w:p w:rsidR="00614C1E" w:rsidRDefault="003A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3544" w:type="dxa"/>
          </w:tcPr>
          <w:p w:rsidR="00614C1E" w:rsidRDefault="003A0E1C" w:rsidP="0073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и мобильных торговых объектов, ед.</w:t>
            </w:r>
          </w:p>
        </w:tc>
        <w:tc>
          <w:tcPr>
            <w:tcW w:w="1842" w:type="dxa"/>
            <w:gridSpan w:val="2"/>
          </w:tcPr>
          <w:p w:rsidR="00614C1E" w:rsidRDefault="00A173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614C1E" w:rsidRDefault="00A3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4111" w:type="dxa"/>
          </w:tcPr>
          <w:p w:rsidR="00614C1E" w:rsidRDefault="003A0E1C">
            <w:pPr>
              <w:ind w:left="-127" w:right="-82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развития сельскохозяйственного производства, малого и среднего предпринимательства</w:t>
            </w: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84" w:type="dxa"/>
            <w:gridSpan w:val="6"/>
            <w:vAlign w:val="center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86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реализации муниципальных функций и услуг на предмет соответствия такой практики статьям 15 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«О защите конкуренции»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ед.</w:t>
            </w:r>
          </w:p>
        </w:tc>
        <w:tc>
          <w:tcPr>
            <w:tcW w:w="1842" w:type="dxa"/>
            <w:gridSpan w:val="2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4C1E" w:rsidRDefault="002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86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а также путем перевода их предоставления в электронную форму, в том числе через МФЦ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Сокращение регламентного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для субъектов предпринимательской деятельности муниципальных услуг, прошедших оптимизацию предоставления, %</w:t>
            </w:r>
          </w:p>
        </w:tc>
        <w:tc>
          <w:tcPr>
            <w:tcW w:w="1842" w:type="dxa"/>
            <w:gridSpan w:val="2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4C1E" w:rsidRDefault="00737167" w:rsidP="00582E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4D7E" w:rsidRPr="00BE7514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 2023 года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204D7E" w:rsidRPr="00BE751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04D7E" w:rsidRPr="00BE75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E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D7E" w:rsidRPr="00BE7514">
              <w:rPr>
                <w:rFonts w:ascii="Times New Roman" w:hAnsi="Times New Roman" w:cs="Times New Roman"/>
                <w:sz w:val="24"/>
                <w:szCs w:val="24"/>
              </w:rPr>
              <w:t>административны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4D7E" w:rsidRPr="00BE751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в части сокращения срока предоставления услуг</w:t>
            </w:r>
            <w:r w:rsidR="00BE75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</w:t>
            </w:r>
          </w:p>
        </w:tc>
        <w:tc>
          <w:tcPr>
            <w:tcW w:w="4111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экономическому развитию и инвестициям</w:t>
            </w:r>
          </w:p>
        </w:tc>
      </w:tr>
      <w:tr w:rsidR="00614C1E">
        <w:trPr>
          <w:trHeight w:val="1836"/>
        </w:trPr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развития конкуренции на территории муниципального района 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субъектов предпринимательства о состоянии и развитии конкурентной среды, не менее ед.</w:t>
            </w:r>
          </w:p>
        </w:tc>
        <w:tc>
          <w:tcPr>
            <w:tcW w:w="1842" w:type="dxa"/>
            <w:gridSpan w:val="2"/>
          </w:tcPr>
          <w:p w:rsidR="00614C1E" w:rsidRDefault="003A0E1C" w:rsidP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4D7E" w:rsidRDefault="002C27C1" w:rsidP="002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14C1E" w:rsidRDefault="00204D7E" w:rsidP="0020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(анкетирование проводится 2 раза в год)</w:t>
            </w:r>
          </w:p>
        </w:tc>
        <w:tc>
          <w:tcPr>
            <w:tcW w:w="4111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84" w:type="dxa"/>
            <w:gridSpan w:val="6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на ограничение влияния муниципальных предприятий на развитие конкуренции</w:t>
            </w:r>
          </w:p>
        </w:tc>
      </w:tr>
      <w:tr w:rsidR="00614C1E">
        <w:trPr>
          <w:trHeight w:val="1660"/>
        </w:trPr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86" w:type="dxa"/>
          </w:tcPr>
          <w:p w:rsidR="00614C1E" w:rsidRDefault="003A0E1C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выполнение комплексного плана по эффективному управлению муниципальным имуществом 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муниципального имущества, подлежащего приватизации/ Количество единиц приватизированного муниципального имущества, ед.</w:t>
            </w:r>
          </w:p>
        </w:tc>
        <w:tc>
          <w:tcPr>
            <w:tcW w:w="1842" w:type="dxa"/>
            <w:gridSpan w:val="2"/>
          </w:tcPr>
          <w:p w:rsidR="00614C1E" w:rsidRDefault="00A1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4C1E" w:rsidRDefault="0042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</w:t>
            </w:r>
          </w:p>
        </w:tc>
        <w:tc>
          <w:tcPr>
            <w:tcW w:w="4111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614C1E">
        <w:trPr>
          <w:trHeight w:val="6384"/>
        </w:trPr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86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муниципальной собственности, путем размещения указанной информации на официальном сайте 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информации об 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размещены на официальных сайтах собственников имущества</w:t>
            </w:r>
          </w:p>
        </w:tc>
        <w:tc>
          <w:tcPr>
            <w:tcW w:w="277" w:type="dxa"/>
            <w:tcBorders>
              <w:right w:val="none" w:sz="4" w:space="0" w:color="000000"/>
            </w:tcBorders>
          </w:tcPr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none" w:sz="4" w:space="0" w:color="000000"/>
            </w:tcBorders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614C1E" w:rsidRPr="00424181" w:rsidRDefault="0042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111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84" w:type="dxa"/>
            <w:gridSpan w:val="6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конкуренции в социальной сфере (детский отдых и оздоровление, спорт, здравоохранение, социальное обслуживание, дошкольное и общешкольное образование, культура)</w:t>
            </w: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6" w:type="dxa"/>
          </w:tcPr>
          <w:p w:rsidR="00614C1E" w:rsidRDefault="003A0E1C" w:rsidP="007F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Содействие развитию практики применения механизмов муниципально-частного партнерства, в том числе практики заключения концессионных соглашений, в </w:t>
            </w:r>
            <w:r>
              <w:rPr>
                <w:rFonts w:ascii="Times New Roman" w:hAnsi="Times New Roman" w:cs="Times New Roman"/>
              </w:rPr>
              <w:lastRenderedPageBreak/>
              <w:t>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  <w:tc>
          <w:tcPr>
            <w:tcW w:w="3544" w:type="dxa"/>
          </w:tcPr>
          <w:p w:rsidR="00614C1E" w:rsidRDefault="003A0E1C">
            <w:pPr>
              <w:ind w:left="-108"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заключенных (находящихся в работе или в процессе разработки) соглашений муниципально-частного партнерства, концессионных соглашений в социальной сфере (детский отдых и </w:t>
            </w:r>
            <w:r>
              <w:rPr>
                <w:rFonts w:ascii="Times New Roman" w:hAnsi="Times New Roman" w:cs="Times New Roman"/>
              </w:rPr>
              <w:lastRenderedPageBreak/>
              <w:t>оздоровление, спорт, здравоохранение, социальное обслуживание, дошкольное и общее школьное образование, культура)</w:t>
            </w:r>
          </w:p>
        </w:tc>
        <w:tc>
          <w:tcPr>
            <w:tcW w:w="1842" w:type="dxa"/>
            <w:gridSpan w:val="2"/>
          </w:tcPr>
          <w:p w:rsidR="00614C1E" w:rsidRDefault="0038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8A093E" w:rsidRDefault="000138F2" w:rsidP="00D548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38F2" w:rsidRDefault="000138F2" w:rsidP="00D5480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2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района реализуются 4 </w:t>
            </w:r>
            <w:r w:rsidRPr="00597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концессионных соглашения</w:t>
            </w:r>
          </w:p>
        </w:tc>
        <w:tc>
          <w:tcPr>
            <w:tcW w:w="4111" w:type="dxa"/>
          </w:tcPr>
          <w:p w:rsidR="00614C1E" w:rsidRDefault="003A0E1C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 xml:space="preserve">Структурные подразделения администрации, </w:t>
            </w:r>
          </w:p>
          <w:p w:rsidR="00614C1E" w:rsidRDefault="003A0E1C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отдел по экономическому развитию и инвестициям</w:t>
            </w:r>
          </w:p>
          <w:p w:rsidR="00614C1E" w:rsidRDefault="00614C1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614C1E" w:rsidRDefault="00614C1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614C1E" w:rsidRDefault="00614C1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614C1E" w:rsidRDefault="00614C1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614C1E" w:rsidRDefault="00614C1E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614C1E" w:rsidRDefault="00614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86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культурно-массовых мероприятий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культурно-массовых мероприятий 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частной формы собственности,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gridSpan w:val="2"/>
          </w:tcPr>
          <w:p w:rsidR="00614C1E" w:rsidRDefault="0038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0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14C1E" w:rsidRDefault="00D7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614C1E" w:rsidRDefault="003A0E1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86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применения практики заключения договоров с организациями частной формы собственности на предоставление отдельных услуг при проведении городских и районных физкультурных и спортивных мероприятий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частных и некоммерческих организаций к организации и проведению городских и районных физкультурных и спортивных мероприятий,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14C1E" w:rsidRDefault="0061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4C1E" w:rsidRDefault="0058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84" w:type="dxa"/>
            <w:gridSpan w:val="6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Ритуальные услуги</w:t>
            </w:r>
          </w:p>
        </w:tc>
      </w:tr>
      <w:tr w:rsidR="00614C1E">
        <w:tc>
          <w:tcPr>
            <w:tcW w:w="855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86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кладбищ и мест захоронений на них;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реестров кладбищ и мест захоронений на 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занесение информации в информационный ресурс </w:t>
            </w:r>
          </w:p>
        </w:tc>
        <w:tc>
          <w:tcPr>
            <w:tcW w:w="354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региональном портале информации о кладбищах и местах захоронений на них, % </w:t>
            </w:r>
          </w:p>
        </w:tc>
        <w:tc>
          <w:tcPr>
            <w:tcW w:w="1842" w:type="dxa"/>
            <w:gridSpan w:val="2"/>
          </w:tcPr>
          <w:p w:rsidR="00614C1E" w:rsidRDefault="0038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57124" w:rsidRPr="00C57124" w:rsidRDefault="006F7593" w:rsidP="00582EC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6F21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поставлено на кадастровый учет 92,5% кладбищ</w:t>
            </w:r>
            <w:r w:rsidR="00D76F21" w:rsidRPr="00D76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76F21" w:rsidRPr="00D76F2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D76F21" w:rsidRPr="00D76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расположено 40 общественных кладбищ, из них поставлено на кадастровый учет 37 кладбищ</w:t>
            </w:r>
            <w:r w:rsidR="00D76F21" w:rsidRPr="00D76F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eastAsia="Batang" w:hAnsi="Times New Roman" w:cs="Times New Roman"/>
              </w:rPr>
              <w:t>развития сельскохозяйственного производства, малого и среднего предпринимательства,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«Ритуальные услуги»,</w:t>
            </w:r>
          </w:p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</w:tbl>
    <w:p w:rsidR="00D56797" w:rsidRDefault="00D56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6797" w:rsidRDefault="00D56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4FA4" w:rsidRDefault="009F4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4C1E" w:rsidRDefault="003A0E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Перечень мероприятий, реализация которых оказывает комплексное воздействие на состояние конкуренции, целевые показатели по которым не устанавливаются</w:t>
      </w:r>
    </w:p>
    <w:p w:rsidR="00614C1E" w:rsidRDefault="00614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102" w:type="dxa"/>
        <w:tblLook w:val="04A0" w:firstRow="1" w:lastRow="0" w:firstColumn="1" w:lastColumn="0" w:noHBand="0" w:noVBand="1"/>
      </w:tblPr>
      <w:tblGrid>
        <w:gridCol w:w="481"/>
        <w:gridCol w:w="2787"/>
        <w:gridCol w:w="2686"/>
        <w:gridCol w:w="2050"/>
        <w:gridCol w:w="4749"/>
        <w:gridCol w:w="2349"/>
      </w:tblGrid>
      <w:tr w:rsidR="00614C1E">
        <w:trPr>
          <w:cantSplit/>
          <w:tblHeader/>
        </w:trPr>
        <w:tc>
          <w:tcPr>
            <w:tcW w:w="75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13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2050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037" w:type="dxa"/>
          </w:tcPr>
          <w:p w:rsidR="00614C1E" w:rsidRDefault="003A0E1C" w:rsidP="00D56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Проведенные </w:t>
            </w:r>
            <w:r w:rsidR="006D1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 </w:t>
            </w:r>
            <w:r w:rsidR="00D56797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полугодии</w:t>
            </w:r>
            <w:r w:rsidR="006D1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достижение результата</w:t>
            </w:r>
          </w:p>
        </w:tc>
        <w:tc>
          <w:tcPr>
            <w:tcW w:w="234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14C1E">
        <w:trPr>
          <w:cantSplit/>
          <w:tblHeader/>
        </w:trPr>
        <w:tc>
          <w:tcPr>
            <w:tcW w:w="75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7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4C1E">
        <w:tc>
          <w:tcPr>
            <w:tcW w:w="75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МО «Всеволожский муниципальный район» в информационно-телекоммуникационной сети «Интернет» информации о проведении мероприятий по содействию развитию конкуренции на территории муниципального района</w:t>
            </w:r>
          </w:p>
        </w:tc>
        <w:tc>
          <w:tcPr>
            <w:tcW w:w="279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МО «Всеволожский муниципальный район» в информационно-телекоммуникационной сети «Интернет» создана вкладка «Район/Экономика и инвестиции/ Развитие конкуренции»</w:t>
            </w:r>
          </w:p>
        </w:tc>
        <w:tc>
          <w:tcPr>
            <w:tcW w:w="2050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37" w:type="dxa"/>
          </w:tcPr>
          <w:p w:rsidR="000138F2" w:rsidRDefault="000138F2" w:rsidP="0001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созданной вкладке на официальном сайте администрации                 МО «Всеволожский муниципальный район» в информационно-телекоммуникационной сети «Интернет» регулярно актуализируется</w:t>
            </w:r>
          </w:p>
          <w:p w:rsidR="000138F2" w:rsidRDefault="00F7675B" w:rsidP="0001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www.vsevreg.ru/city/economic/razvitie/" w:history="1">
              <w:r w:rsidR="000138F2">
                <w:rPr>
                  <w:rStyle w:val="afb"/>
                  <w:rFonts w:ascii="Times New Roman" w:hAnsi="Times New Roman" w:cs="Times New Roman"/>
                  <w:sz w:val="24"/>
                  <w:szCs w:val="24"/>
                </w:rPr>
                <w:t>https://www.vsevreg.ru/city/economic/razvitie/</w:t>
              </w:r>
            </w:hyperlink>
          </w:p>
          <w:p w:rsidR="00614C1E" w:rsidRDefault="00614C1E" w:rsidP="00D5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инвестициям</w:t>
            </w:r>
          </w:p>
        </w:tc>
      </w:tr>
      <w:tr w:rsidR="00614C1E">
        <w:tc>
          <w:tcPr>
            <w:tcW w:w="75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муниципальных предприятий, подлежащих ликвидации (реорганизации) в соответствии с </w:t>
            </w:r>
            <w:r>
              <w:rPr>
                <w:rStyle w:val="25"/>
                <w:rFonts w:eastAsiaTheme="minorHAnsi"/>
                <w:sz w:val="24"/>
                <w:szCs w:val="24"/>
              </w:rPr>
              <w:t xml:space="preserve">Федеральным законом от 27.12.2019  № 485-ФЗ «О внесении изменений в Федеральный закон «О государственных и муниципальных </w:t>
            </w:r>
            <w:r>
              <w:rPr>
                <w:rStyle w:val="25"/>
                <w:rFonts w:eastAsiaTheme="minorHAnsi"/>
                <w:sz w:val="24"/>
                <w:szCs w:val="24"/>
              </w:rPr>
              <w:lastRenderedPageBreak/>
              <w:t>унитарных предприятиях» и Федеральный закон «О защите конкуренции»</w:t>
            </w:r>
          </w:p>
        </w:tc>
        <w:tc>
          <w:tcPr>
            <w:tcW w:w="279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предприятия Всеволожского района включены в </w:t>
            </w:r>
            <w:r>
              <w:rPr>
                <w:rStyle w:val="25"/>
                <w:rFonts w:eastAsiaTheme="minorHAnsi"/>
                <w:sz w:val="24"/>
                <w:szCs w:val="24"/>
              </w:rPr>
              <w:t>план мероприятий Ленинградской области на период по реформированию унитарных предприятий, план исполнен</w:t>
            </w:r>
          </w:p>
        </w:tc>
        <w:tc>
          <w:tcPr>
            <w:tcW w:w="2050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01.01.2025 года</w:t>
            </w:r>
          </w:p>
        </w:tc>
        <w:tc>
          <w:tcPr>
            <w:tcW w:w="3037" w:type="dxa"/>
          </w:tcPr>
          <w:p w:rsidR="000138F2" w:rsidRPr="00DE5086" w:rsidRDefault="000138F2" w:rsidP="000138F2">
            <w:pPr>
              <w:autoSpaceDE w:val="0"/>
              <w:autoSpaceDN w:val="0"/>
              <w:adjustRightInd w:val="0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муниципальные предприятия</w:t>
            </w:r>
            <w:r w:rsidRPr="00DE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DE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с </w:t>
            </w:r>
            <w:r w:rsidRPr="00DE508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</w:t>
            </w:r>
            <w:r w:rsidRPr="00DE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E5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 </w:t>
            </w:r>
            <w:r w:rsidRPr="00DE5086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по реформированию государственных                         и муниципальных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Исполнение Плана осуществляется в установленные сроки.</w:t>
            </w:r>
          </w:p>
          <w:p w:rsidR="00614C1E" w:rsidRDefault="00614C1E" w:rsidP="00D56797">
            <w:pPr>
              <w:autoSpaceDE w:val="0"/>
              <w:autoSpaceDN w:val="0"/>
              <w:adjustRightInd w:val="0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администрации, к подведомственности которых относятся муниципальные предприятия</w:t>
            </w:r>
          </w:p>
        </w:tc>
      </w:tr>
      <w:tr w:rsidR="00614C1E">
        <w:tc>
          <w:tcPr>
            <w:tcW w:w="75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имущества, находящегося в муниципальной собственности, не используемого для реализации муниципальных полномочий: проведение инвентаризации казны; проведение анализа эффективности использования имущества, закрепленного за предприятиями и учреждениями; вовлечение в хозяйственный оборот неиспользуемого или неэффективно используемого муниципального имущества или списание такого имущества </w:t>
            </w:r>
          </w:p>
        </w:tc>
        <w:tc>
          <w:tcPr>
            <w:tcW w:w="279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МО «Всеволожский муниципальный район» в информационно-телекоммуникационной сети «Интернет» перечня имущества, не используемого для реализации муниципальных полномочий </w:t>
            </w:r>
          </w:p>
        </w:tc>
        <w:tc>
          <w:tcPr>
            <w:tcW w:w="2050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037" w:type="dxa"/>
          </w:tcPr>
          <w:p w:rsidR="00614C1E" w:rsidRDefault="00FF50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инвентаризация имущества казны, имущества находящегося в оперативном управлении и хозяйственном ведении учреждений и предприятий, ежеквартально обновляется перечень имущества на официальном сайте администрации МО «Всеволожский муниципальный район» в информационно-телекоммуникационной сети «Интернет»</w:t>
            </w:r>
          </w:p>
        </w:tc>
        <w:tc>
          <w:tcPr>
            <w:tcW w:w="234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муниципальному имуществу </w:t>
            </w:r>
          </w:p>
        </w:tc>
      </w:tr>
      <w:tr w:rsidR="00614C1E">
        <w:tc>
          <w:tcPr>
            <w:tcW w:w="75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3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правовых актов, соответствующих единому порядку проведения обязательных в соответствии с законодательством торгов в сфере реализации имущества (имущественных прав), в электронной форме с использованием официально сайта Российской Федерации в информационно-телекоммуникационной сети «Интернет» для размещения информации о проведении торгов</w:t>
            </w:r>
          </w:p>
        </w:tc>
        <w:tc>
          <w:tcPr>
            <w:tcW w:w="279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муниципальных правовых актов</w:t>
            </w:r>
          </w:p>
        </w:tc>
        <w:tc>
          <w:tcPr>
            <w:tcW w:w="2050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месяцев с даты опубликования соответствующих изменений в федеральное законодательство</w:t>
            </w:r>
          </w:p>
        </w:tc>
        <w:tc>
          <w:tcPr>
            <w:tcW w:w="3037" w:type="dxa"/>
          </w:tcPr>
          <w:p w:rsidR="00FF50DF" w:rsidRDefault="00FF50DF" w:rsidP="00FF50D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7E63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МО «Всеволожский муниципальный район»               от 16.02.2023 № 8 утвержден прогнозный план приватизации имущества на 2023 год в количестве 7 объектов имущества,  в том числе автомобиль.</w:t>
            </w:r>
          </w:p>
          <w:p w:rsidR="00FF50DF" w:rsidRPr="00A07E68" w:rsidRDefault="00FF50DF" w:rsidP="00FF50DF">
            <w:pPr>
              <w:ind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7E68">
              <w:rPr>
                <w:rFonts w:ascii="Times New Roman" w:hAnsi="Times New Roman" w:cs="Times New Roman"/>
                <w:sz w:val="23"/>
                <w:szCs w:val="23"/>
              </w:rPr>
              <w:t>Решением Совета депутатов МО «Всеволожский муниципальный район от 22.06.2023 № 44 о внесении изменений в решение СД от 16.02.2023 № 8</w:t>
            </w:r>
          </w:p>
          <w:p w:rsidR="00FF50DF" w:rsidRPr="00A07E68" w:rsidRDefault="00FF50DF" w:rsidP="00FF50DF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F50DF" w:rsidRPr="00A07E68" w:rsidRDefault="00FF50DF" w:rsidP="00FF50DF">
            <w:pPr>
              <w:ind w:right="-1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7E68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Решением Совета депутатов МО «Всеволожский </w:t>
            </w:r>
            <w:r w:rsidRPr="00A07E68">
              <w:rPr>
                <w:rFonts w:ascii="Times New Roman" w:hAnsi="Times New Roman" w:cs="Times New Roman"/>
                <w:sz w:val="23"/>
                <w:szCs w:val="23"/>
              </w:rPr>
              <w:t>муниципальный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07E68">
              <w:rPr>
                <w:rFonts w:ascii="Times New Roman" w:hAnsi="Times New Roman" w:cs="Times New Roman"/>
                <w:sz w:val="23"/>
                <w:szCs w:val="23"/>
              </w:rPr>
              <w:t>район»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A07E68">
              <w:rPr>
                <w:rFonts w:ascii="Times New Roman" w:hAnsi="Times New Roman" w:cs="Times New Roman"/>
                <w:sz w:val="23"/>
                <w:szCs w:val="23"/>
              </w:rPr>
              <w:t>от 17.08.2023 № 49 о внесении изменений в решение СД от 16.02.2023 № 8</w:t>
            </w:r>
          </w:p>
          <w:p w:rsidR="00614C1E" w:rsidRPr="008D7E63" w:rsidRDefault="00614C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614C1E">
        <w:trPr>
          <w:trHeight w:val="2256"/>
        </w:trPr>
        <w:tc>
          <w:tcPr>
            <w:tcW w:w="75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614C1E" w:rsidRDefault="003A0E1C">
            <w:pPr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органов местного самоуправления, в указанных целях, в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частности: составление планов-графиков полной инвентаризации муниципального имущества, в том числе закрепленного за предприятиями, учреждениями;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614C1E" w:rsidRDefault="003A0E1C" w:rsidP="009E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799" w:type="dxa"/>
          </w:tcPr>
          <w:p w:rsidR="00614C1E" w:rsidRDefault="003A0E1C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2050" w:type="dxa"/>
          </w:tcPr>
          <w:p w:rsidR="00614C1E" w:rsidRDefault="003A0E1C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3037" w:type="dxa"/>
          </w:tcPr>
          <w:p w:rsidR="00614C1E" w:rsidRDefault="00FF50DF">
            <w:pPr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распоряжения муниципальным имуществом ежемесячно рассматривает вопросы дальнейшего использования муниципального имущества: выявление имущества, не соответствующего требованиям для реализации функций и полномочий органов местного самоуправления, передача, списание, приватизация, перепрофилирование имущества.</w:t>
            </w:r>
          </w:p>
        </w:tc>
        <w:tc>
          <w:tcPr>
            <w:tcW w:w="2349" w:type="dxa"/>
          </w:tcPr>
          <w:p w:rsidR="00614C1E" w:rsidRDefault="003A0E1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</w:tr>
      <w:tr w:rsidR="00614C1E">
        <w:tc>
          <w:tcPr>
            <w:tcW w:w="754" w:type="dxa"/>
          </w:tcPr>
          <w:p w:rsidR="00614C1E" w:rsidRDefault="003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</w:tcPr>
          <w:p w:rsidR="00614C1E" w:rsidRDefault="003A0E1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 xml:space="preserve">Приватизация либо перепрофилирование (изменение целевого назначения имущества)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799" w:type="dxa"/>
          </w:tcPr>
          <w:p w:rsidR="00614C1E" w:rsidRDefault="003A0E1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 xml:space="preserve">Обеспечена приватизация либо перепрофилирование (изменение целевого </w:t>
            </w: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Ленинградской области</w:t>
            </w:r>
          </w:p>
        </w:tc>
        <w:tc>
          <w:tcPr>
            <w:tcW w:w="2050" w:type="dxa"/>
          </w:tcPr>
          <w:p w:rsidR="00614C1E" w:rsidRDefault="003A0E1C">
            <w:pPr>
              <w:spacing w:line="27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31 декабря 2025 года</w:t>
            </w:r>
          </w:p>
        </w:tc>
        <w:tc>
          <w:tcPr>
            <w:tcW w:w="3037" w:type="dxa"/>
          </w:tcPr>
          <w:p w:rsidR="00614C1E" w:rsidRDefault="00FF50D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перечень имущества, подлежащего приватизации, выносится на заседание совета депутатов Всеволожского муниципального района и 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прогнозный план приватизации имущества на предстоящий год.</w:t>
            </w:r>
          </w:p>
        </w:tc>
        <w:tc>
          <w:tcPr>
            <w:tcW w:w="2349" w:type="dxa"/>
          </w:tcPr>
          <w:p w:rsidR="00614C1E" w:rsidRDefault="003A0E1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муниципальному имуществу</w:t>
            </w:r>
          </w:p>
        </w:tc>
      </w:tr>
    </w:tbl>
    <w:p w:rsidR="00614C1E" w:rsidRDefault="00614C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14C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1E" w:rsidRDefault="003A0E1C">
      <w:pPr>
        <w:spacing w:after="0" w:line="240" w:lineRule="auto"/>
      </w:pPr>
      <w:r>
        <w:separator/>
      </w:r>
    </w:p>
  </w:endnote>
  <w:endnote w:type="continuationSeparator" w:id="0">
    <w:p w:rsidR="00614C1E" w:rsidRDefault="003A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1E" w:rsidRDefault="003A0E1C">
      <w:pPr>
        <w:spacing w:after="0" w:line="240" w:lineRule="auto"/>
      </w:pPr>
      <w:r>
        <w:separator/>
      </w:r>
    </w:p>
  </w:footnote>
  <w:footnote w:type="continuationSeparator" w:id="0">
    <w:p w:rsidR="00614C1E" w:rsidRDefault="003A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637"/>
    <w:multiLevelType w:val="hybridMultilevel"/>
    <w:tmpl w:val="2E5AB074"/>
    <w:lvl w:ilvl="0" w:tplc="079EB4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79669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A2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1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0A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49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E0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62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E9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33C8"/>
    <w:multiLevelType w:val="hybridMultilevel"/>
    <w:tmpl w:val="7110FF8A"/>
    <w:lvl w:ilvl="0" w:tplc="1276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0AC05C">
      <w:start w:val="1"/>
      <w:numFmt w:val="lowerLetter"/>
      <w:lvlText w:val="%2."/>
      <w:lvlJc w:val="left"/>
      <w:pPr>
        <w:ind w:left="1440" w:hanging="360"/>
      </w:pPr>
    </w:lvl>
    <w:lvl w:ilvl="2" w:tplc="42ECC07A">
      <w:start w:val="1"/>
      <w:numFmt w:val="lowerRoman"/>
      <w:lvlText w:val="%3."/>
      <w:lvlJc w:val="right"/>
      <w:pPr>
        <w:ind w:left="2160" w:hanging="180"/>
      </w:pPr>
    </w:lvl>
    <w:lvl w:ilvl="3" w:tplc="9B1E7724">
      <w:start w:val="1"/>
      <w:numFmt w:val="decimal"/>
      <w:lvlText w:val="%4."/>
      <w:lvlJc w:val="left"/>
      <w:pPr>
        <w:ind w:left="2880" w:hanging="360"/>
      </w:pPr>
    </w:lvl>
    <w:lvl w:ilvl="4" w:tplc="29AAC604">
      <w:start w:val="1"/>
      <w:numFmt w:val="lowerLetter"/>
      <w:lvlText w:val="%5."/>
      <w:lvlJc w:val="left"/>
      <w:pPr>
        <w:ind w:left="3600" w:hanging="360"/>
      </w:pPr>
    </w:lvl>
    <w:lvl w:ilvl="5" w:tplc="1F101EBA">
      <w:start w:val="1"/>
      <w:numFmt w:val="lowerRoman"/>
      <w:lvlText w:val="%6."/>
      <w:lvlJc w:val="right"/>
      <w:pPr>
        <w:ind w:left="4320" w:hanging="180"/>
      </w:pPr>
    </w:lvl>
    <w:lvl w:ilvl="6" w:tplc="24508BBC">
      <w:start w:val="1"/>
      <w:numFmt w:val="decimal"/>
      <w:lvlText w:val="%7."/>
      <w:lvlJc w:val="left"/>
      <w:pPr>
        <w:ind w:left="5040" w:hanging="360"/>
      </w:pPr>
    </w:lvl>
    <w:lvl w:ilvl="7" w:tplc="168AF3FE">
      <w:start w:val="1"/>
      <w:numFmt w:val="lowerLetter"/>
      <w:lvlText w:val="%8."/>
      <w:lvlJc w:val="left"/>
      <w:pPr>
        <w:ind w:left="5760" w:hanging="360"/>
      </w:pPr>
    </w:lvl>
    <w:lvl w:ilvl="8" w:tplc="D99005F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14BA8"/>
    <w:multiLevelType w:val="hybridMultilevel"/>
    <w:tmpl w:val="413C2F54"/>
    <w:lvl w:ilvl="0" w:tplc="1BA01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CA932">
      <w:start w:val="1"/>
      <w:numFmt w:val="lowerLetter"/>
      <w:lvlText w:val="%2."/>
      <w:lvlJc w:val="left"/>
      <w:pPr>
        <w:ind w:left="1440" w:hanging="360"/>
      </w:pPr>
    </w:lvl>
    <w:lvl w:ilvl="2" w:tplc="96C0E956">
      <w:start w:val="1"/>
      <w:numFmt w:val="lowerRoman"/>
      <w:lvlText w:val="%3."/>
      <w:lvlJc w:val="right"/>
      <w:pPr>
        <w:ind w:left="2160" w:hanging="180"/>
      </w:pPr>
    </w:lvl>
    <w:lvl w:ilvl="3" w:tplc="34BA1FC4">
      <w:start w:val="1"/>
      <w:numFmt w:val="decimal"/>
      <w:lvlText w:val="%4."/>
      <w:lvlJc w:val="left"/>
      <w:pPr>
        <w:ind w:left="2880" w:hanging="360"/>
      </w:pPr>
    </w:lvl>
    <w:lvl w:ilvl="4" w:tplc="1B640CFA">
      <w:start w:val="1"/>
      <w:numFmt w:val="lowerLetter"/>
      <w:lvlText w:val="%5."/>
      <w:lvlJc w:val="left"/>
      <w:pPr>
        <w:ind w:left="3600" w:hanging="360"/>
      </w:pPr>
    </w:lvl>
    <w:lvl w:ilvl="5" w:tplc="4A9CBB0E">
      <w:start w:val="1"/>
      <w:numFmt w:val="lowerRoman"/>
      <w:lvlText w:val="%6."/>
      <w:lvlJc w:val="right"/>
      <w:pPr>
        <w:ind w:left="4320" w:hanging="180"/>
      </w:pPr>
    </w:lvl>
    <w:lvl w:ilvl="6" w:tplc="A412EDEA">
      <w:start w:val="1"/>
      <w:numFmt w:val="decimal"/>
      <w:lvlText w:val="%7."/>
      <w:lvlJc w:val="left"/>
      <w:pPr>
        <w:ind w:left="5040" w:hanging="360"/>
      </w:pPr>
    </w:lvl>
    <w:lvl w:ilvl="7" w:tplc="D20220CC">
      <w:start w:val="1"/>
      <w:numFmt w:val="lowerLetter"/>
      <w:lvlText w:val="%8."/>
      <w:lvlJc w:val="left"/>
      <w:pPr>
        <w:ind w:left="5760" w:hanging="360"/>
      </w:pPr>
    </w:lvl>
    <w:lvl w:ilvl="8" w:tplc="803C06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E"/>
    <w:rsid w:val="000138F2"/>
    <w:rsid w:val="00030B9A"/>
    <w:rsid w:val="00073FEA"/>
    <w:rsid w:val="00086829"/>
    <w:rsid w:val="001C219A"/>
    <w:rsid w:val="00204D7E"/>
    <w:rsid w:val="002C27C1"/>
    <w:rsid w:val="002E16B8"/>
    <w:rsid w:val="00384C8A"/>
    <w:rsid w:val="003A0E1C"/>
    <w:rsid w:val="003A76D6"/>
    <w:rsid w:val="003F05E5"/>
    <w:rsid w:val="00424181"/>
    <w:rsid w:val="004617C9"/>
    <w:rsid w:val="004C4B05"/>
    <w:rsid w:val="004E108E"/>
    <w:rsid w:val="00546DE0"/>
    <w:rsid w:val="00582EC6"/>
    <w:rsid w:val="00597E23"/>
    <w:rsid w:val="005B593D"/>
    <w:rsid w:val="005C65B9"/>
    <w:rsid w:val="005E007F"/>
    <w:rsid w:val="00614C1E"/>
    <w:rsid w:val="0069650E"/>
    <w:rsid w:val="006A0D71"/>
    <w:rsid w:val="006D1717"/>
    <w:rsid w:val="006F7593"/>
    <w:rsid w:val="00736486"/>
    <w:rsid w:val="00737167"/>
    <w:rsid w:val="00741E51"/>
    <w:rsid w:val="007967AD"/>
    <w:rsid w:val="007F4E8F"/>
    <w:rsid w:val="00802BC3"/>
    <w:rsid w:val="008A093E"/>
    <w:rsid w:val="008C32CE"/>
    <w:rsid w:val="008D0115"/>
    <w:rsid w:val="008D7E63"/>
    <w:rsid w:val="009B0FEA"/>
    <w:rsid w:val="009C6A5E"/>
    <w:rsid w:val="009E785E"/>
    <w:rsid w:val="009F4FA4"/>
    <w:rsid w:val="00A173D9"/>
    <w:rsid w:val="00A315F1"/>
    <w:rsid w:val="00A922D4"/>
    <w:rsid w:val="00B519DE"/>
    <w:rsid w:val="00BC6618"/>
    <w:rsid w:val="00BE7514"/>
    <w:rsid w:val="00BF75E7"/>
    <w:rsid w:val="00C077D5"/>
    <w:rsid w:val="00C27DB9"/>
    <w:rsid w:val="00C57124"/>
    <w:rsid w:val="00C72E65"/>
    <w:rsid w:val="00C94203"/>
    <w:rsid w:val="00CF5231"/>
    <w:rsid w:val="00D54800"/>
    <w:rsid w:val="00D56797"/>
    <w:rsid w:val="00D7509F"/>
    <w:rsid w:val="00D76F21"/>
    <w:rsid w:val="00DE5086"/>
    <w:rsid w:val="00E00808"/>
    <w:rsid w:val="00E84F55"/>
    <w:rsid w:val="00F07CC8"/>
    <w:rsid w:val="00F73D66"/>
    <w:rsid w:val="00F7675B"/>
    <w:rsid w:val="00FD14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B24B-47A7-41F9-B3DD-21EBBAD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strike w:val="0"/>
      <w:color w:val="1989CA"/>
      <w:u w:val="none"/>
    </w:rPr>
  </w:style>
  <w:style w:type="paragraph" w:styleId="afc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volozhsk.813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evreg.ru/city/economic/razvit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volozhsk.81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volozhsk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CACC-4D2A-4736-BA56-7CC50CBC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16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Орлова</dc:creator>
  <cp:keywords/>
  <dc:description/>
  <cp:lastModifiedBy>Ширяева</cp:lastModifiedBy>
  <cp:revision>49</cp:revision>
  <dcterms:created xsi:type="dcterms:W3CDTF">2021-01-15T12:44:00Z</dcterms:created>
  <dcterms:modified xsi:type="dcterms:W3CDTF">2023-09-12T14:36:00Z</dcterms:modified>
</cp:coreProperties>
</file>